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6003A" w14:textId="77777777" w:rsidR="00F56526" w:rsidRDefault="00F56526"/>
    <w:tbl>
      <w:tblPr>
        <w:tblW w:w="9889" w:type="dxa"/>
        <w:tblLayout w:type="fixed"/>
        <w:tblLook w:val="01E0" w:firstRow="1" w:lastRow="1" w:firstColumn="1" w:lastColumn="1" w:noHBand="0" w:noVBand="0"/>
      </w:tblPr>
      <w:tblGrid>
        <w:gridCol w:w="9889"/>
      </w:tblGrid>
      <w:tr w:rsidR="00F56526" w:rsidRPr="00240C99" w14:paraId="63A1C888" w14:textId="77777777" w:rsidTr="005F2107">
        <w:trPr>
          <w:tblHeader/>
        </w:trPr>
        <w:tc>
          <w:tcPr>
            <w:tcW w:w="9889" w:type="dxa"/>
            <w:tcBorders>
              <w:bottom w:val="single" w:sz="4" w:space="0" w:color="auto"/>
            </w:tcBorders>
          </w:tcPr>
          <w:p w14:paraId="0ED384FE" w14:textId="77777777" w:rsidR="00F56526" w:rsidRPr="00240C99" w:rsidRDefault="00927978" w:rsidP="00C86B21">
            <w:pPr>
              <w:pStyle w:val="Heading6"/>
              <w:numPr>
                <w:ilvl w:val="0"/>
                <w:numId w:val="1"/>
              </w:numPr>
              <w:rPr>
                <w:rFonts w:ascii="Times New Roman" w:hAnsi="Times New Roman"/>
                <w:sz w:val="20"/>
              </w:rPr>
            </w:pPr>
            <w:proofErr w:type="gramStart"/>
            <w:r w:rsidRPr="00240C99">
              <w:rPr>
                <w:rFonts w:ascii="Times New Roman" w:hAnsi="Times New Roman"/>
                <w:sz w:val="20"/>
              </w:rPr>
              <w:t>DEMOGRAPHIC  INDICATORS</w:t>
            </w:r>
            <w:proofErr w:type="gramEnd"/>
          </w:p>
        </w:tc>
      </w:tr>
    </w:tbl>
    <w:p w14:paraId="5096F574" w14:textId="77777777" w:rsidR="00327D3D" w:rsidRPr="00F56526" w:rsidRDefault="00327D3D">
      <w:pPr>
        <w:ind w:firstLine="720"/>
        <w:jc w:val="both"/>
        <w:rPr>
          <w:b/>
          <w:sz w:val="23"/>
          <w:szCs w:val="23"/>
          <w:lang w:val="az-Latn-AZ"/>
        </w:rPr>
      </w:pPr>
    </w:p>
    <w:p w14:paraId="4A533A22" w14:textId="77777777" w:rsidR="00327D3D" w:rsidRPr="00F56526" w:rsidRDefault="005F2107" w:rsidP="005F2107">
      <w:pPr>
        <w:ind w:firstLine="720"/>
        <w:jc w:val="center"/>
        <w:rPr>
          <w:b/>
          <w:sz w:val="23"/>
          <w:szCs w:val="23"/>
          <w:lang w:val="az-Latn-AZ"/>
        </w:rPr>
      </w:pPr>
      <w:r w:rsidRPr="00240C99">
        <w:rPr>
          <w:b/>
          <w:i/>
          <w:sz w:val="24"/>
          <w:szCs w:val="24"/>
        </w:rPr>
        <w:t>Methodological explanations</w:t>
      </w:r>
    </w:p>
    <w:p w14:paraId="75E9FFC4" w14:textId="77777777" w:rsidR="00327D3D" w:rsidRPr="00F56526" w:rsidRDefault="00327D3D">
      <w:pPr>
        <w:ind w:firstLine="720"/>
        <w:jc w:val="both"/>
        <w:rPr>
          <w:b/>
          <w:sz w:val="23"/>
          <w:szCs w:val="23"/>
          <w:lang w:val="az-Latn-AZ"/>
        </w:rPr>
      </w:pPr>
    </w:p>
    <w:tbl>
      <w:tblPr>
        <w:tblW w:w="10065" w:type="dxa"/>
        <w:tblInd w:w="-176" w:type="dxa"/>
        <w:tblLayout w:type="fixed"/>
        <w:tblLook w:val="01E0" w:firstRow="1" w:lastRow="1" w:firstColumn="1" w:lastColumn="1" w:noHBand="0" w:noVBand="0"/>
      </w:tblPr>
      <w:tblGrid>
        <w:gridCol w:w="10065"/>
      </w:tblGrid>
      <w:tr w:rsidR="007A70BF" w:rsidRPr="00240C99" w14:paraId="14F7C9A0" w14:textId="77777777" w:rsidTr="007A70BF">
        <w:tc>
          <w:tcPr>
            <w:tcW w:w="10065" w:type="dxa"/>
            <w:shd w:val="clear" w:color="auto" w:fill="auto"/>
          </w:tcPr>
          <w:p w14:paraId="5F95A57D" w14:textId="77777777" w:rsidR="007A70BF" w:rsidRPr="003953E3" w:rsidRDefault="007A70BF" w:rsidP="00F44317">
            <w:pPr>
              <w:pStyle w:val="BodyText"/>
              <w:ind w:firstLine="359"/>
              <w:rPr>
                <w:i/>
                <w:iCs/>
                <w:sz w:val="20"/>
              </w:rPr>
            </w:pPr>
            <w:r w:rsidRPr="003953E3">
              <w:rPr>
                <w:i/>
                <w:iCs/>
                <w:sz w:val="20"/>
              </w:rPr>
              <w:t>Population census is the primary source of population</w:t>
            </w:r>
            <w:r>
              <w:rPr>
                <w:i/>
                <w:iCs/>
                <w:sz w:val="20"/>
              </w:rPr>
              <w:t xml:space="preserve"> data</w:t>
            </w:r>
            <w:r w:rsidRPr="003953E3">
              <w:rPr>
                <w:i/>
                <w:iCs/>
                <w:sz w:val="20"/>
              </w:rPr>
              <w:t xml:space="preserve">. </w:t>
            </w:r>
          </w:p>
          <w:p w14:paraId="0AFA9E3B" w14:textId="77777777" w:rsidR="007A70BF" w:rsidRPr="0021546A" w:rsidRDefault="007A70BF" w:rsidP="007A70BF">
            <w:pPr>
              <w:pStyle w:val="NormalWeb"/>
              <w:spacing w:before="0" w:beforeAutospacing="0" w:after="0" w:afterAutospacing="0"/>
              <w:ind w:firstLine="345"/>
              <w:jc w:val="both"/>
              <w:rPr>
                <w:i/>
                <w:iCs/>
                <w:sz w:val="20"/>
                <w:szCs w:val="20"/>
                <w:lang w:val="en-US" w:eastAsia="en-US"/>
              </w:rPr>
            </w:pPr>
            <w:r w:rsidRPr="0021546A">
              <w:rPr>
                <w:b/>
                <w:bCs/>
                <w:i/>
                <w:iCs/>
                <w:sz w:val="20"/>
                <w:szCs w:val="20"/>
                <w:lang w:val="en-US" w:eastAsia="en-US"/>
              </w:rPr>
              <w:t>Current calculation of the population</w:t>
            </w:r>
            <w:r w:rsidRPr="0021546A">
              <w:rPr>
                <w:i/>
                <w:iCs/>
                <w:sz w:val="20"/>
                <w:szCs w:val="20"/>
                <w:lang w:val="en-US" w:eastAsia="en-US"/>
              </w:rPr>
              <w:t xml:space="preserve"> </w:t>
            </w:r>
            <w:proofErr w:type="gramStart"/>
            <w:r w:rsidRPr="00654459">
              <w:rPr>
                <w:i/>
                <w:iCs/>
                <w:sz w:val="20"/>
                <w:szCs w:val="20"/>
                <w:lang w:val="en-US" w:eastAsia="en-US"/>
              </w:rPr>
              <w:t>are</w:t>
            </w:r>
            <w:proofErr w:type="gramEnd"/>
            <w:r w:rsidRPr="00654459">
              <w:rPr>
                <w:i/>
                <w:iCs/>
                <w:sz w:val="20"/>
                <w:szCs w:val="20"/>
                <w:lang w:val="en-US" w:eastAsia="en-US"/>
              </w:rPr>
              <w:t xml:space="preserve"> based on the results of the latest population census and are updated annually by adding the number of births and persons who moved into the area for permanent residence and deducting the number of deaths and persons who moved out of the area for permanent residence.</w:t>
            </w:r>
            <w:r w:rsidRPr="0021546A">
              <w:rPr>
                <w:i/>
                <w:iCs/>
                <w:sz w:val="20"/>
                <w:szCs w:val="20"/>
                <w:lang w:val="en-US" w:eastAsia="en-US"/>
              </w:rPr>
              <w:t xml:space="preserve"> </w:t>
            </w:r>
          </w:p>
          <w:p w14:paraId="4B94ED8A" w14:textId="77777777" w:rsidR="007A70BF" w:rsidRPr="003953E3" w:rsidRDefault="007A70BF" w:rsidP="007A70BF">
            <w:pPr>
              <w:pStyle w:val="BodyText"/>
              <w:ind w:firstLine="317"/>
              <w:rPr>
                <w:i/>
                <w:iCs/>
                <w:sz w:val="20"/>
              </w:rPr>
            </w:pPr>
            <w:r w:rsidRPr="003953E3">
              <w:rPr>
                <w:i/>
                <w:iCs/>
                <w:sz w:val="20"/>
              </w:rPr>
              <w:t xml:space="preserve">According to the place of residence, the population is divided into urban and rural. </w:t>
            </w:r>
            <w:r>
              <w:rPr>
                <w:i/>
                <w:iCs/>
                <w:sz w:val="20"/>
              </w:rPr>
              <w:t>Cities</w:t>
            </w:r>
            <w:r w:rsidRPr="003953E3">
              <w:rPr>
                <w:i/>
                <w:iCs/>
                <w:sz w:val="20"/>
              </w:rPr>
              <w:t xml:space="preserve"> and settlements refer to urban </w:t>
            </w:r>
            <w:r>
              <w:rPr>
                <w:i/>
                <w:iCs/>
                <w:sz w:val="20"/>
              </w:rPr>
              <w:t>areas</w:t>
            </w:r>
            <w:r w:rsidRPr="003953E3">
              <w:rPr>
                <w:i/>
                <w:iCs/>
                <w:sz w:val="20"/>
              </w:rPr>
              <w:t xml:space="preserve">, the rest settlements - rural </w:t>
            </w:r>
            <w:r>
              <w:rPr>
                <w:i/>
                <w:iCs/>
                <w:sz w:val="20"/>
              </w:rPr>
              <w:t>areas</w:t>
            </w:r>
            <w:r w:rsidRPr="003953E3">
              <w:rPr>
                <w:i/>
                <w:iCs/>
                <w:sz w:val="20"/>
              </w:rPr>
              <w:t>.</w:t>
            </w:r>
          </w:p>
          <w:p w14:paraId="2B699223" w14:textId="77777777" w:rsidR="007A70BF" w:rsidRPr="003953E3" w:rsidRDefault="007A70BF" w:rsidP="007A70BF">
            <w:pPr>
              <w:ind w:firstLine="317"/>
              <w:jc w:val="both"/>
              <w:rPr>
                <w:i/>
                <w:sz w:val="22"/>
                <w:szCs w:val="22"/>
              </w:rPr>
            </w:pPr>
            <w:r w:rsidRPr="003953E3">
              <w:rPr>
                <w:b/>
                <w:i/>
              </w:rPr>
              <w:t xml:space="preserve">Age </w:t>
            </w:r>
            <w:r w:rsidRPr="003953E3">
              <w:rPr>
                <w:i/>
              </w:rPr>
              <w:t xml:space="preserve">is a number of completed years: for children under one year </w:t>
            </w:r>
            <w:r>
              <w:rPr>
                <w:i/>
              </w:rPr>
              <w:t>of age</w:t>
            </w:r>
            <w:r w:rsidRPr="003953E3">
              <w:rPr>
                <w:i/>
              </w:rPr>
              <w:t xml:space="preserve"> - number of months and for infants under one month –number of days. The data on age are compiled by means of inquiry during the population censuses. These data are defined by means of current estimation according to movement of the population size from the age </w:t>
            </w:r>
            <w:r>
              <w:rPr>
                <w:i/>
              </w:rPr>
              <w:t>X</w:t>
            </w:r>
            <w:r w:rsidRPr="003953E3">
              <w:rPr>
                <w:i/>
              </w:rPr>
              <w:t xml:space="preserve"> to </w:t>
            </w:r>
            <w:r>
              <w:rPr>
                <w:i/>
              </w:rPr>
              <w:t>X</w:t>
            </w:r>
            <w:r w:rsidRPr="003953E3">
              <w:rPr>
                <w:i/>
              </w:rPr>
              <w:t xml:space="preserve"> + 1. The information on current registration of demographic events is tak</w:t>
            </w:r>
            <w:r>
              <w:rPr>
                <w:i/>
              </w:rPr>
              <w:t>en</w:t>
            </w:r>
            <w:r w:rsidRPr="003953E3">
              <w:rPr>
                <w:i/>
              </w:rPr>
              <w:t xml:space="preserve"> into account during these estimations. Different age groups are used depending on analysis purposes</w:t>
            </w:r>
            <w:r w:rsidRPr="003953E3">
              <w:rPr>
                <w:i/>
                <w:sz w:val="22"/>
                <w:szCs w:val="22"/>
              </w:rPr>
              <w:t>.</w:t>
            </w:r>
          </w:p>
          <w:p w14:paraId="0C181BBD" w14:textId="77777777" w:rsidR="007A70BF" w:rsidRPr="003953E3" w:rsidRDefault="007A70BF" w:rsidP="007A70BF">
            <w:pPr>
              <w:ind w:firstLine="317"/>
              <w:jc w:val="both"/>
              <w:rPr>
                <w:i/>
              </w:rPr>
            </w:pPr>
            <w:r w:rsidRPr="003953E3">
              <w:rPr>
                <w:b/>
                <w:i/>
              </w:rPr>
              <w:t>The data on birth</w:t>
            </w:r>
            <w:r>
              <w:rPr>
                <w:b/>
                <w:i/>
              </w:rPr>
              <w:t xml:space="preserve"> and death</w:t>
            </w:r>
            <w:r w:rsidRPr="003953E3">
              <w:rPr>
                <w:i/>
              </w:rPr>
              <w:t xml:space="preserve"> are obtained based on monthly statistical analyses of data of the statements on birth</w:t>
            </w:r>
            <w:r>
              <w:rPr>
                <w:i/>
              </w:rPr>
              <w:t xml:space="preserve"> and death</w:t>
            </w:r>
            <w:r w:rsidRPr="003953E3">
              <w:rPr>
                <w:i/>
              </w:rPr>
              <w:t xml:space="preserve"> compiled by relevant Registration Offices of the Ministry of Justice.</w:t>
            </w:r>
            <w:r>
              <w:rPr>
                <w:i/>
              </w:rPr>
              <w:t xml:space="preserve"> The number of b</w:t>
            </w:r>
            <w:r w:rsidRPr="003953E3">
              <w:rPr>
                <w:i/>
              </w:rPr>
              <w:t xml:space="preserve">irths includes only live-births. </w:t>
            </w:r>
          </w:p>
          <w:p w14:paraId="13ECDF08" w14:textId="77777777" w:rsidR="007A70BF" w:rsidRPr="003953E3" w:rsidRDefault="007A70BF" w:rsidP="007A70BF">
            <w:pPr>
              <w:ind w:firstLine="317"/>
              <w:jc w:val="both"/>
              <w:rPr>
                <w:bCs/>
                <w:i/>
              </w:rPr>
            </w:pPr>
            <w:r w:rsidRPr="003953E3">
              <w:rPr>
                <w:b/>
                <w:bCs/>
                <w:i/>
              </w:rPr>
              <w:t xml:space="preserve">Natural increase of the population </w:t>
            </w:r>
            <w:r w:rsidRPr="003953E3">
              <w:rPr>
                <w:bCs/>
                <w:i/>
              </w:rPr>
              <w:t>is equal to difference between the number of birth</w:t>
            </w:r>
            <w:r>
              <w:rPr>
                <w:bCs/>
                <w:i/>
              </w:rPr>
              <w:t>s</w:t>
            </w:r>
            <w:r w:rsidRPr="003953E3">
              <w:rPr>
                <w:bCs/>
                <w:i/>
              </w:rPr>
              <w:t xml:space="preserve"> and death</w:t>
            </w:r>
            <w:r>
              <w:rPr>
                <w:bCs/>
                <w:i/>
              </w:rPr>
              <w:t>s</w:t>
            </w:r>
            <w:r w:rsidRPr="003953E3">
              <w:rPr>
                <w:bCs/>
                <w:i/>
              </w:rPr>
              <w:t xml:space="preserve"> during a calendar year. </w:t>
            </w:r>
            <w:r>
              <w:rPr>
                <w:bCs/>
                <w:i/>
              </w:rPr>
              <w:t xml:space="preserve"> </w:t>
            </w:r>
          </w:p>
          <w:p w14:paraId="0134E052" w14:textId="77777777" w:rsidR="007A70BF" w:rsidRDefault="007A70BF" w:rsidP="007A70BF">
            <w:pPr>
              <w:pStyle w:val="BodyText"/>
              <w:ind w:firstLine="317"/>
              <w:rPr>
                <w:rFonts w:ascii="Arial" w:hAnsi="Arial" w:cs="Arial"/>
                <w:sz w:val="20"/>
              </w:rPr>
            </w:pPr>
            <w:r w:rsidRPr="003953E3">
              <w:rPr>
                <w:b/>
                <w:i/>
                <w:sz w:val="20"/>
              </w:rPr>
              <w:t>Crude birth rate</w:t>
            </w:r>
            <w:r w:rsidRPr="003953E3">
              <w:rPr>
                <w:i/>
                <w:sz w:val="20"/>
              </w:rPr>
              <w:t xml:space="preserve"> </w:t>
            </w:r>
            <w:r w:rsidRPr="00C212EA">
              <w:rPr>
                <w:i/>
                <w:sz w:val="20"/>
              </w:rPr>
              <w:t xml:space="preserve">is an indicator of the </w:t>
            </w:r>
            <w:r>
              <w:rPr>
                <w:i/>
                <w:sz w:val="20"/>
              </w:rPr>
              <w:t>intensity</w:t>
            </w:r>
            <w:r w:rsidRPr="00C212EA">
              <w:rPr>
                <w:i/>
                <w:sz w:val="20"/>
              </w:rPr>
              <w:t xml:space="preserve"> of births in a population</w:t>
            </w:r>
            <w:r>
              <w:rPr>
                <w:i/>
                <w:sz w:val="20"/>
              </w:rPr>
              <w:t>,</w:t>
            </w:r>
            <w:r w:rsidRPr="003953E3">
              <w:rPr>
                <w:i/>
                <w:sz w:val="20"/>
              </w:rPr>
              <w:t xml:space="preserve"> </w:t>
            </w:r>
            <w:r>
              <w:rPr>
                <w:i/>
                <w:sz w:val="20"/>
              </w:rPr>
              <w:t>calculated as the</w:t>
            </w:r>
            <w:r w:rsidRPr="003953E3">
              <w:rPr>
                <w:i/>
                <w:sz w:val="20"/>
              </w:rPr>
              <w:t xml:space="preserve"> ratio of the</w:t>
            </w:r>
            <w:r>
              <w:rPr>
                <w:i/>
                <w:sz w:val="20"/>
              </w:rPr>
              <w:t xml:space="preserve"> number of</w:t>
            </w:r>
            <w:r w:rsidRPr="003953E3">
              <w:rPr>
                <w:i/>
                <w:sz w:val="20"/>
              </w:rPr>
              <w:t xml:space="preserve"> births</w:t>
            </w:r>
            <w:r>
              <w:rPr>
                <w:i/>
                <w:sz w:val="20"/>
              </w:rPr>
              <w:t xml:space="preserve"> during the given period</w:t>
            </w:r>
            <w:r w:rsidRPr="003953E3">
              <w:rPr>
                <w:i/>
                <w:sz w:val="20"/>
              </w:rPr>
              <w:t xml:space="preserve"> to</w:t>
            </w:r>
            <w:r>
              <w:rPr>
                <w:i/>
                <w:sz w:val="20"/>
              </w:rPr>
              <w:t xml:space="preserve"> the</w:t>
            </w:r>
            <w:r w:rsidRPr="003953E3">
              <w:rPr>
                <w:i/>
                <w:sz w:val="20"/>
              </w:rPr>
              <w:t xml:space="preserve"> average annual population and expressed per 1000 population.</w:t>
            </w:r>
            <w:r w:rsidRPr="003953E3">
              <w:rPr>
                <w:rFonts w:ascii="Arial" w:hAnsi="Arial" w:cs="Arial"/>
                <w:sz w:val="20"/>
              </w:rPr>
              <w:t xml:space="preserve"> </w:t>
            </w:r>
            <w:r>
              <w:rPr>
                <w:rFonts w:ascii="Arial" w:hAnsi="Arial" w:cs="Arial"/>
                <w:sz w:val="20"/>
              </w:rPr>
              <w:t xml:space="preserve"> </w:t>
            </w:r>
          </w:p>
          <w:p w14:paraId="648E55EC" w14:textId="77777777" w:rsidR="007A70BF" w:rsidRPr="0022660D" w:rsidRDefault="007A70BF" w:rsidP="007A70BF">
            <w:pPr>
              <w:ind w:firstLine="317"/>
              <w:jc w:val="both"/>
              <w:rPr>
                <w:i/>
              </w:rPr>
            </w:pPr>
            <w:r w:rsidRPr="0022660D">
              <w:rPr>
                <w:b/>
                <w:i/>
              </w:rPr>
              <w:t>Crude death rate</w:t>
            </w:r>
            <w:r w:rsidRPr="0022660D">
              <w:rPr>
                <w:i/>
              </w:rPr>
              <w:t xml:space="preserve"> </w:t>
            </w:r>
            <w:r w:rsidRPr="00C212EA">
              <w:rPr>
                <w:i/>
              </w:rPr>
              <w:t xml:space="preserve">is an indicator of the </w:t>
            </w:r>
            <w:r>
              <w:rPr>
                <w:i/>
              </w:rPr>
              <w:t>intensity</w:t>
            </w:r>
            <w:r w:rsidRPr="00C212EA">
              <w:rPr>
                <w:i/>
              </w:rPr>
              <w:t xml:space="preserve"> of </w:t>
            </w:r>
            <w:r>
              <w:rPr>
                <w:i/>
              </w:rPr>
              <w:t>deaths</w:t>
            </w:r>
            <w:r w:rsidRPr="00C212EA">
              <w:rPr>
                <w:i/>
              </w:rPr>
              <w:t xml:space="preserve"> in a population</w:t>
            </w:r>
            <w:r>
              <w:rPr>
                <w:i/>
              </w:rPr>
              <w:t>,</w:t>
            </w:r>
            <w:r w:rsidRPr="0022660D">
              <w:rPr>
                <w:i/>
              </w:rPr>
              <w:t xml:space="preserve"> </w:t>
            </w:r>
            <w:r w:rsidRPr="00C212EA">
              <w:rPr>
                <w:i/>
              </w:rPr>
              <w:t>calculated as the ratio of the number of deaths during a calendar year to the average annual population and expressed per 1000 population</w:t>
            </w:r>
            <w:r w:rsidRPr="0022660D">
              <w:rPr>
                <w:i/>
              </w:rPr>
              <w:t>.</w:t>
            </w:r>
          </w:p>
          <w:p w14:paraId="4383180D" w14:textId="77777777" w:rsidR="007A70BF" w:rsidRPr="003953E3" w:rsidRDefault="007A70BF" w:rsidP="007A70BF">
            <w:pPr>
              <w:ind w:firstLine="317"/>
              <w:jc w:val="both"/>
              <w:rPr>
                <w:i/>
              </w:rPr>
            </w:pPr>
            <w:r w:rsidRPr="003953E3">
              <w:rPr>
                <w:b/>
                <w:bCs/>
                <w:i/>
              </w:rPr>
              <w:t>Rat</w:t>
            </w:r>
            <w:r>
              <w:rPr>
                <w:b/>
                <w:bCs/>
                <w:i/>
              </w:rPr>
              <w:t>e</w:t>
            </w:r>
            <w:r w:rsidRPr="003953E3">
              <w:rPr>
                <w:b/>
                <w:bCs/>
                <w:i/>
              </w:rPr>
              <w:t xml:space="preserve"> of natural increase </w:t>
            </w:r>
            <w:r w:rsidRPr="003953E3">
              <w:rPr>
                <w:i/>
              </w:rPr>
              <w:t>is</w:t>
            </w:r>
            <w:r w:rsidRPr="005618DA">
              <w:rPr>
                <w:i/>
              </w:rPr>
              <w:t xml:space="preserve"> calculated by dividing the natural increase of the population by the average annual population</w:t>
            </w:r>
            <w:r>
              <w:rPr>
                <w:i/>
              </w:rPr>
              <w:t xml:space="preserve"> or</w:t>
            </w:r>
            <w:r w:rsidRPr="003953E3">
              <w:rPr>
                <w:i/>
              </w:rPr>
              <w:t xml:space="preserve"> defined as difference between crude death and birth rates.</w:t>
            </w:r>
          </w:p>
          <w:p w14:paraId="173E7D72" w14:textId="77777777" w:rsidR="007A70BF" w:rsidRPr="003953E3" w:rsidRDefault="007A70BF" w:rsidP="007A70BF">
            <w:pPr>
              <w:pStyle w:val="BodyText"/>
              <w:ind w:firstLine="317"/>
              <w:rPr>
                <w:bCs/>
                <w:i/>
                <w:sz w:val="20"/>
              </w:rPr>
            </w:pPr>
            <w:r>
              <w:rPr>
                <w:b/>
                <w:i/>
                <w:sz w:val="20"/>
              </w:rPr>
              <w:t>Total f</w:t>
            </w:r>
            <w:r w:rsidRPr="003953E3">
              <w:rPr>
                <w:b/>
                <w:i/>
                <w:sz w:val="20"/>
              </w:rPr>
              <w:t xml:space="preserve">ertility rate </w:t>
            </w:r>
            <w:r>
              <w:rPr>
                <w:bCs/>
                <w:i/>
                <w:sz w:val="20"/>
              </w:rPr>
              <w:t>indicates t</w:t>
            </w:r>
            <w:r w:rsidRPr="003953E3">
              <w:rPr>
                <w:bCs/>
                <w:i/>
                <w:sz w:val="20"/>
              </w:rPr>
              <w:t>he average number of children that would be born to a woman</w:t>
            </w:r>
            <w:r>
              <w:t xml:space="preserve"> </w:t>
            </w:r>
            <w:r w:rsidRPr="008F4B86">
              <w:rPr>
                <w:bCs/>
                <w:i/>
                <w:sz w:val="20"/>
              </w:rPr>
              <w:t>over her reproductive lifetime</w:t>
            </w:r>
            <w:r w:rsidRPr="003953E3">
              <w:rPr>
                <w:bCs/>
                <w:i/>
                <w:sz w:val="20"/>
              </w:rPr>
              <w:t xml:space="preserve"> (</w:t>
            </w:r>
            <w:r>
              <w:rPr>
                <w:bCs/>
                <w:i/>
                <w:sz w:val="20"/>
              </w:rPr>
              <w:t xml:space="preserve">aged </w:t>
            </w:r>
            <w:r w:rsidRPr="003953E3">
              <w:rPr>
                <w:bCs/>
                <w:i/>
                <w:sz w:val="20"/>
              </w:rPr>
              <w:t>15-49)</w:t>
            </w:r>
            <w:r>
              <w:rPr>
                <w:bCs/>
                <w:i/>
                <w:sz w:val="20"/>
              </w:rPr>
              <w:t>.</w:t>
            </w:r>
            <w:r w:rsidRPr="003953E3">
              <w:rPr>
                <w:bCs/>
                <w:i/>
                <w:sz w:val="20"/>
              </w:rPr>
              <w:t xml:space="preserve"> </w:t>
            </w:r>
            <w:r w:rsidRPr="008F4B86">
              <w:rPr>
                <w:bCs/>
                <w:i/>
                <w:sz w:val="20"/>
              </w:rPr>
              <w:t>It is calculated by summing the age-specific fertility rates multiplied by the width of each age interval (1 for single-year age groups, 5 for five-year age groups, etc.)</w:t>
            </w:r>
            <w:r w:rsidRPr="003953E3">
              <w:rPr>
                <w:bCs/>
                <w:i/>
                <w:sz w:val="20"/>
              </w:rPr>
              <w:t xml:space="preserve">. </w:t>
            </w:r>
            <w:r w:rsidRPr="008F4B86">
              <w:rPr>
                <w:bCs/>
                <w:i/>
                <w:sz w:val="20"/>
              </w:rPr>
              <w:t>The resulting sum is then divided by 1000, i.e. this indicator is calculated on average per woman.</w:t>
            </w:r>
          </w:p>
          <w:p w14:paraId="535F4645" w14:textId="77777777" w:rsidR="007A70BF" w:rsidRPr="003953E3" w:rsidRDefault="007A70BF" w:rsidP="007A70BF">
            <w:pPr>
              <w:pStyle w:val="Default"/>
              <w:ind w:firstLine="336"/>
              <w:jc w:val="both"/>
              <w:rPr>
                <w:rFonts w:ascii="Times New Roman" w:hAnsi="Times New Roman" w:cs="Times New Roman"/>
                <w:bCs/>
                <w:i/>
                <w:color w:val="auto"/>
                <w:sz w:val="20"/>
                <w:szCs w:val="20"/>
                <w:lang w:val="en-US"/>
              </w:rPr>
            </w:pPr>
            <w:r w:rsidRPr="003953E3">
              <w:rPr>
                <w:rFonts w:ascii="Times New Roman" w:hAnsi="Times New Roman" w:cs="Times New Roman"/>
                <w:b/>
                <w:i/>
                <w:color w:val="auto"/>
                <w:sz w:val="20"/>
                <w:szCs w:val="20"/>
                <w:lang w:val="en-US"/>
              </w:rPr>
              <w:t>Gross reproduction rate</w:t>
            </w:r>
            <w:r w:rsidRPr="003953E3">
              <w:rPr>
                <w:b/>
                <w:i/>
                <w:color w:val="auto"/>
                <w:sz w:val="20"/>
                <w:lang w:val="en-US"/>
              </w:rPr>
              <w:t xml:space="preserve"> </w:t>
            </w:r>
            <w:r w:rsidRPr="003953E3">
              <w:rPr>
                <w:rFonts w:ascii="Times New Roman" w:hAnsi="Times New Roman" w:cs="Times New Roman"/>
                <w:bCs/>
                <w:i/>
                <w:color w:val="auto"/>
                <w:sz w:val="20"/>
                <w:szCs w:val="20"/>
                <w:lang w:val="en-US"/>
              </w:rPr>
              <w:t xml:space="preserve">is an average number of daughters that would be born to a woman during her </w:t>
            </w:r>
            <w:r>
              <w:rPr>
                <w:rFonts w:ascii="Times New Roman" w:hAnsi="Times New Roman" w:cs="Times New Roman"/>
                <w:bCs/>
                <w:i/>
                <w:color w:val="auto"/>
                <w:sz w:val="20"/>
                <w:szCs w:val="20"/>
                <w:lang w:val="en-US"/>
              </w:rPr>
              <w:t>reproductive lifetime and the replacement of the parented generation by the generation of children born</w:t>
            </w:r>
            <w:r w:rsidRPr="003953E3">
              <w:rPr>
                <w:rFonts w:ascii="Times New Roman" w:hAnsi="Times New Roman" w:cs="Times New Roman"/>
                <w:bCs/>
                <w:i/>
                <w:color w:val="auto"/>
                <w:sz w:val="20"/>
                <w:szCs w:val="20"/>
                <w:lang w:val="en-US"/>
              </w:rPr>
              <w:t>.</w:t>
            </w:r>
            <w:r w:rsidRPr="003953E3">
              <w:rPr>
                <w:color w:val="auto"/>
                <w:lang w:val="en-US"/>
              </w:rPr>
              <w:t xml:space="preserve"> </w:t>
            </w:r>
            <w:r w:rsidRPr="005D4B1A">
              <w:rPr>
                <w:rFonts w:ascii="Times New Roman" w:hAnsi="Times New Roman" w:cs="Times New Roman"/>
                <w:bCs/>
                <w:i/>
                <w:color w:val="auto"/>
                <w:sz w:val="20"/>
                <w:szCs w:val="20"/>
                <w:lang w:val="en-US"/>
              </w:rPr>
              <w:t xml:space="preserve">In the calculation of this indicator, the mortality factor is not taken into account, i.e. </w:t>
            </w:r>
            <w:r w:rsidRPr="006C0DA9">
              <w:rPr>
                <w:rFonts w:ascii="Times New Roman" w:hAnsi="Times New Roman" w:cs="Times New Roman"/>
                <w:bCs/>
                <w:i/>
                <w:color w:val="auto"/>
                <w:sz w:val="20"/>
                <w:szCs w:val="20"/>
                <w:lang w:val="en-US"/>
              </w:rPr>
              <w:t xml:space="preserve">the probability of survival </w:t>
            </w:r>
            <w:r>
              <w:rPr>
                <w:rFonts w:ascii="Times New Roman" w:hAnsi="Times New Roman" w:cs="Times New Roman"/>
                <w:bCs/>
                <w:i/>
                <w:color w:val="auto"/>
                <w:sz w:val="20"/>
                <w:szCs w:val="20"/>
                <w:lang w:val="en-US"/>
              </w:rPr>
              <w:t>of</w:t>
            </w:r>
            <w:r w:rsidRPr="006C0DA9">
              <w:rPr>
                <w:rFonts w:ascii="Times New Roman" w:hAnsi="Times New Roman" w:cs="Times New Roman"/>
                <w:bCs/>
                <w:i/>
                <w:color w:val="auto"/>
                <w:sz w:val="20"/>
                <w:szCs w:val="20"/>
                <w:lang w:val="en-US"/>
              </w:rPr>
              <w:t xml:space="preserve"> mothers and newborn </w:t>
            </w:r>
            <w:r>
              <w:rPr>
                <w:rFonts w:ascii="Times New Roman" w:hAnsi="Times New Roman" w:cs="Times New Roman"/>
                <w:bCs/>
                <w:i/>
                <w:color w:val="auto"/>
                <w:sz w:val="20"/>
                <w:szCs w:val="20"/>
                <w:lang w:val="en-US"/>
              </w:rPr>
              <w:t>daughters</w:t>
            </w:r>
            <w:r w:rsidRPr="006C0DA9">
              <w:rPr>
                <w:rFonts w:ascii="Times New Roman" w:hAnsi="Times New Roman" w:cs="Times New Roman"/>
                <w:bCs/>
                <w:i/>
                <w:color w:val="auto"/>
                <w:sz w:val="20"/>
                <w:szCs w:val="20"/>
                <w:lang w:val="en-US"/>
              </w:rPr>
              <w:t xml:space="preserve"> until the end of the reproductive period is assumed</w:t>
            </w:r>
            <w:r w:rsidRPr="003953E3">
              <w:rPr>
                <w:rFonts w:ascii="Times New Roman" w:hAnsi="Times New Roman" w:cs="Times New Roman"/>
                <w:bCs/>
                <w:i/>
                <w:color w:val="auto"/>
                <w:sz w:val="20"/>
                <w:szCs w:val="20"/>
                <w:lang w:val="en-US"/>
              </w:rPr>
              <w:t xml:space="preserve">. </w:t>
            </w:r>
          </w:p>
          <w:p w14:paraId="6B548F26" w14:textId="77777777" w:rsidR="007A70BF" w:rsidRPr="003953E3" w:rsidRDefault="007A70BF" w:rsidP="007A70BF">
            <w:pPr>
              <w:pStyle w:val="BodyText"/>
              <w:ind w:firstLine="318"/>
              <w:rPr>
                <w:bCs/>
                <w:i/>
                <w:sz w:val="20"/>
              </w:rPr>
            </w:pPr>
            <w:r w:rsidRPr="003953E3">
              <w:rPr>
                <w:bCs/>
                <w:i/>
                <w:sz w:val="20"/>
              </w:rPr>
              <w:t>Gross reproduction rate of the population is calculated as fertility rate</w:t>
            </w:r>
            <w:r>
              <w:rPr>
                <w:bCs/>
                <w:i/>
                <w:sz w:val="20"/>
              </w:rPr>
              <w:t>, however</w:t>
            </w:r>
            <w:r>
              <w:t xml:space="preserve"> </w:t>
            </w:r>
            <w:r w:rsidRPr="005D4B1A">
              <w:rPr>
                <w:bCs/>
                <w:i/>
                <w:sz w:val="20"/>
              </w:rPr>
              <w:t>only female births are taken into account in th</w:t>
            </w:r>
            <w:r>
              <w:rPr>
                <w:bCs/>
                <w:i/>
                <w:sz w:val="20"/>
              </w:rPr>
              <w:t>is</w:t>
            </w:r>
            <w:r w:rsidRPr="005D4B1A">
              <w:rPr>
                <w:bCs/>
                <w:i/>
                <w:sz w:val="20"/>
              </w:rPr>
              <w:t xml:space="preserve"> calculation</w:t>
            </w:r>
            <w:r w:rsidRPr="003953E3">
              <w:rPr>
                <w:bCs/>
                <w:i/>
                <w:sz w:val="20"/>
              </w:rPr>
              <w:t xml:space="preserve">. </w:t>
            </w:r>
          </w:p>
          <w:p w14:paraId="26048C35" w14:textId="77777777" w:rsidR="007A70BF" w:rsidRPr="003953E3" w:rsidRDefault="007A70BF" w:rsidP="007A70BF">
            <w:pPr>
              <w:pStyle w:val="BodyText"/>
              <w:ind w:firstLine="317"/>
              <w:rPr>
                <w:bCs/>
                <w:i/>
                <w:sz w:val="20"/>
              </w:rPr>
            </w:pPr>
            <w:r w:rsidRPr="003953E3">
              <w:rPr>
                <w:b/>
                <w:i/>
                <w:sz w:val="20"/>
              </w:rPr>
              <w:t>Net reproduction rate</w:t>
            </w:r>
            <w:r>
              <w:rPr>
                <w:b/>
                <w:i/>
                <w:sz w:val="20"/>
              </w:rPr>
              <w:t>,</w:t>
            </w:r>
            <w:r w:rsidRPr="003953E3">
              <w:rPr>
                <w:bCs/>
                <w:i/>
                <w:sz w:val="20"/>
              </w:rPr>
              <w:t xml:space="preserve"> </w:t>
            </w:r>
            <w:r w:rsidRPr="00397F16">
              <w:rPr>
                <w:bCs/>
                <w:i/>
                <w:sz w:val="20"/>
              </w:rPr>
              <w:t>unlike the gross reproduction rate, takes mortality into account in its calculation (life tables are used)</w:t>
            </w:r>
            <w:r>
              <w:rPr>
                <w:bCs/>
                <w:i/>
                <w:sz w:val="20"/>
              </w:rPr>
              <w:t xml:space="preserve">. </w:t>
            </w:r>
            <w:r w:rsidRPr="00397F16">
              <w:rPr>
                <w:bCs/>
                <w:i/>
                <w:sz w:val="20"/>
              </w:rPr>
              <w:t>The net reproduction rate characterizes the replacement of the mothers' generation by a new generation of daughters who survive to childbearing age</w:t>
            </w:r>
            <w:r>
              <w:rPr>
                <w:bCs/>
                <w:i/>
                <w:sz w:val="20"/>
              </w:rPr>
              <w:t>.</w:t>
            </w:r>
            <w:r w:rsidRPr="003953E3">
              <w:rPr>
                <w:bCs/>
                <w:i/>
                <w:sz w:val="20"/>
              </w:rPr>
              <w:t xml:space="preserve"> This rate is </w:t>
            </w:r>
            <w:r>
              <w:rPr>
                <w:bCs/>
                <w:i/>
                <w:sz w:val="20"/>
              </w:rPr>
              <w:t xml:space="preserve">usually </w:t>
            </w:r>
            <w:r w:rsidRPr="003953E3">
              <w:rPr>
                <w:bCs/>
                <w:i/>
                <w:sz w:val="20"/>
              </w:rPr>
              <w:t xml:space="preserve">calculated </w:t>
            </w:r>
            <w:r>
              <w:rPr>
                <w:bCs/>
                <w:i/>
                <w:sz w:val="20"/>
              </w:rPr>
              <w:t xml:space="preserve">on average </w:t>
            </w:r>
            <w:r w:rsidRPr="003953E3">
              <w:rPr>
                <w:bCs/>
                <w:i/>
                <w:sz w:val="20"/>
              </w:rPr>
              <w:t>per wom</w:t>
            </w:r>
            <w:r>
              <w:rPr>
                <w:bCs/>
                <w:i/>
                <w:sz w:val="20"/>
              </w:rPr>
              <w:t>a</w:t>
            </w:r>
            <w:r w:rsidRPr="003953E3">
              <w:rPr>
                <w:bCs/>
                <w:i/>
                <w:sz w:val="20"/>
              </w:rPr>
              <w:t>n. This indicator may also be calculated per 1000 women</w:t>
            </w:r>
            <w:r>
              <w:rPr>
                <w:bCs/>
                <w:i/>
                <w:sz w:val="20"/>
              </w:rPr>
              <w:t>.</w:t>
            </w:r>
            <w:r w:rsidRPr="003953E3">
              <w:rPr>
                <w:bCs/>
                <w:i/>
                <w:sz w:val="20"/>
              </w:rPr>
              <w:t xml:space="preserve"> </w:t>
            </w:r>
          </w:p>
          <w:p w14:paraId="17839A35" w14:textId="322183ED" w:rsidR="007A70BF" w:rsidRPr="003953E3" w:rsidRDefault="007A70BF" w:rsidP="007A70BF">
            <w:pPr>
              <w:pStyle w:val="BodyText"/>
              <w:ind w:firstLine="317"/>
              <w:rPr>
                <w:bCs/>
                <w:i/>
                <w:sz w:val="20"/>
              </w:rPr>
            </w:pPr>
            <w:r w:rsidRPr="003953E3">
              <w:rPr>
                <w:bCs/>
                <w:i/>
                <w:sz w:val="20"/>
              </w:rPr>
              <w:t xml:space="preserve">If the rate is equal to 1.0, then birth and death rates provide simple reproduction rate of the population. </w:t>
            </w:r>
            <w:r w:rsidRPr="001D38E6">
              <w:rPr>
                <w:bCs/>
                <w:i/>
                <w:sz w:val="20"/>
              </w:rPr>
              <w:t xml:space="preserve">If the net reproduction rate is less than or greater than 1.0, this indicates that population reproduction is either narrowed (i.e. the </w:t>
            </w:r>
            <w:r>
              <w:rPr>
                <w:bCs/>
                <w:i/>
                <w:sz w:val="20"/>
              </w:rPr>
              <w:t>child generation</w:t>
            </w:r>
            <w:r w:rsidRPr="001D38E6">
              <w:rPr>
                <w:bCs/>
                <w:i/>
                <w:sz w:val="20"/>
              </w:rPr>
              <w:t xml:space="preserve"> is</w:t>
            </w:r>
            <w:r>
              <w:rPr>
                <w:bCs/>
                <w:i/>
                <w:sz w:val="20"/>
              </w:rPr>
              <w:t xml:space="preserve"> correspondingly</w:t>
            </w:r>
            <w:r w:rsidRPr="001D38E6">
              <w:rPr>
                <w:bCs/>
                <w:i/>
                <w:sz w:val="20"/>
              </w:rPr>
              <w:t xml:space="preserve"> smaller than the parent generation) or expanded (i.e. </w:t>
            </w:r>
            <w:r w:rsidRPr="00BC3E85">
              <w:rPr>
                <w:bCs/>
                <w:i/>
                <w:sz w:val="20"/>
              </w:rPr>
              <w:t xml:space="preserve">child generation is correspondingly </w:t>
            </w:r>
            <w:r>
              <w:rPr>
                <w:bCs/>
                <w:i/>
                <w:sz w:val="20"/>
              </w:rPr>
              <w:t>larger</w:t>
            </w:r>
            <w:r w:rsidRPr="001D38E6">
              <w:rPr>
                <w:bCs/>
                <w:i/>
                <w:sz w:val="20"/>
              </w:rPr>
              <w:t xml:space="preserve"> than the parent generation)</w:t>
            </w:r>
            <w:r w:rsidRPr="003953E3">
              <w:rPr>
                <w:bCs/>
                <w:i/>
                <w:sz w:val="20"/>
              </w:rPr>
              <w:t xml:space="preserve">. </w:t>
            </w:r>
          </w:p>
          <w:p w14:paraId="2EBFABA3" w14:textId="77777777" w:rsidR="007A70BF" w:rsidRPr="003953E3" w:rsidRDefault="007A70BF" w:rsidP="007A70BF">
            <w:pPr>
              <w:pStyle w:val="BodyText"/>
              <w:ind w:firstLine="317"/>
              <w:rPr>
                <w:i/>
                <w:sz w:val="20"/>
              </w:rPr>
            </w:pPr>
            <w:r w:rsidRPr="003953E3">
              <w:rPr>
                <w:b/>
                <w:i/>
                <w:sz w:val="20"/>
              </w:rPr>
              <w:t>Mean age of mothers at birth</w:t>
            </w:r>
            <w:r w:rsidDel="00DE1BEA">
              <w:rPr>
                <w:b/>
                <w:i/>
                <w:sz w:val="20"/>
              </w:rPr>
              <w:t xml:space="preserve"> </w:t>
            </w:r>
            <w:r w:rsidRPr="00BC3E85">
              <w:rPr>
                <w:i/>
                <w:sz w:val="20"/>
              </w:rPr>
              <w:t>is calculated by weighting the ages of women who gave birth during the current year by the age-specific fertility rates</w:t>
            </w:r>
            <w:r w:rsidRPr="003953E3">
              <w:rPr>
                <w:i/>
                <w:sz w:val="20"/>
              </w:rPr>
              <w:t xml:space="preserve">. </w:t>
            </w:r>
            <w:r w:rsidRPr="00405810">
              <w:rPr>
                <w:i/>
                <w:sz w:val="20"/>
              </w:rPr>
              <w:t>In practice, the mean age of mother is approximately equal to the average length of a sta</w:t>
            </w:r>
            <w:r>
              <w:rPr>
                <w:i/>
                <w:sz w:val="20"/>
              </w:rPr>
              <w:t>ble</w:t>
            </w:r>
            <w:r w:rsidRPr="00405810">
              <w:rPr>
                <w:i/>
                <w:sz w:val="20"/>
              </w:rPr>
              <w:t xml:space="preserve"> population generation. As a characteristic of this model, the mean age of mother has a functional relationship with the net reproduction rate and the average annual growth ra</w:t>
            </w:r>
            <w:bookmarkStart w:id="0" w:name="_GoBack"/>
            <w:bookmarkEnd w:id="0"/>
            <w:r w:rsidRPr="00405810">
              <w:rPr>
                <w:i/>
                <w:sz w:val="20"/>
              </w:rPr>
              <w:t xml:space="preserve">te of the </w:t>
            </w:r>
            <w:r>
              <w:rPr>
                <w:i/>
                <w:sz w:val="20"/>
              </w:rPr>
              <w:t>stable</w:t>
            </w:r>
            <w:r w:rsidRPr="00405810">
              <w:rPr>
                <w:i/>
                <w:sz w:val="20"/>
              </w:rPr>
              <w:t xml:space="preserve"> population.</w:t>
            </w:r>
            <w:r w:rsidRPr="003953E3">
              <w:rPr>
                <w:i/>
                <w:sz w:val="20"/>
              </w:rPr>
              <w:t xml:space="preserve">      </w:t>
            </w:r>
          </w:p>
          <w:p w14:paraId="0A285187" w14:textId="77777777" w:rsidR="007A70BF" w:rsidRPr="003953E3" w:rsidRDefault="007A70BF" w:rsidP="007A70BF">
            <w:pPr>
              <w:ind w:firstLine="317"/>
              <w:jc w:val="both"/>
              <w:rPr>
                <w:i/>
              </w:rPr>
            </w:pPr>
            <w:r w:rsidRPr="003953E3">
              <w:rPr>
                <w:b/>
                <w:i/>
              </w:rPr>
              <w:t>Life expectancy at birth (for age 0)</w:t>
            </w:r>
            <w:r w:rsidRPr="003953E3">
              <w:rPr>
                <w:i/>
              </w:rPr>
              <w:t xml:space="preserve"> </w:t>
            </w:r>
            <w:r w:rsidRPr="00184C8E">
              <w:rPr>
                <w:i/>
              </w:rPr>
              <w:t>indicates the average number of years a newborn is expected to live</w:t>
            </w:r>
            <w:r>
              <w:rPr>
                <w:i/>
              </w:rPr>
              <w:t xml:space="preserve">. </w:t>
            </w:r>
            <w:r w:rsidRPr="006B04E7">
              <w:rPr>
                <w:i/>
              </w:rPr>
              <w:t>Here, it is assumed that the level of death throughout the lifetime of births will remain unchanged at the level of the year in which the indicator for each age group is calculated.</w:t>
            </w:r>
            <w:r>
              <w:rPr>
                <w:i/>
              </w:rPr>
              <w:t xml:space="preserve"> </w:t>
            </w:r>
            <w:r w:rsidRPr="006B04E7">
              <w:rPr>
                <w:i/>
              </w:rPr>
              <w:t>Life expectancy at birth is obtained as a result of calculating life tables.</w:t>
            </w:r>
          </w:p>
          <w:p w14:paraId="47CC5C31" w14:textId="77777777" w:rsidR="007A70BF" w:rsidRPr="003953E3" w:rsidRDefault="007A70BF" w:rsidP="007A70BF">
            <w:pPr>
              <w:ind w:firstLine="317"/>
              <w:jc w:val="both"/>
              <w:rPr>
                <w:i/>
              </w:rPr>
            </w:pPr>
            <w:r w:rsidRPr="003953E3">
              <w:rPr>
                <w:b/>
                <w:i/>
              </w:rPr>
              <w:t>Marriage</w:t>
            </w:r>
            <w:r w:rsidRPr="003953E3">
              <w:rPr>
                <w:i/>
              </w:rPr>
              <w:t xml:space="preserve"> </w:t>
            </w:r>
            <w:r w:rsidRPr="006B04E7">
              <w:rPr>
                <w:i/>
              </w:rPr>
              <w:t>is a form of relationship that defines the rights and duties of a man and a woman towards each other and children</w:t>
            </w:r>
            <w:r w:rsidRPr="003953E3">
              <w:rPr>
                <w:i/>
              </w:rPr>
              <w:t xml:space="preserve">. The legal relationship between husband and wife is the registration of their marriage </w:t>
            </w:r>
            <w:r w:rsidRPr="006B04E7">
              <w:rPr>
                <w:i/>
              </w:rPr>
              <w:t xml:space="preserve">in the </w:t>
            </w:r>
            <w:r>
              <w:rPr>
                <w:i/>
              </w:rPr>
              <w:t>r</w:t>
            </w:r>
            <w:r w:rsidRPr="006B04E7">
              <w:rPr>
                <w:i/>
              </w:rPr>
              <w:t>egistr</w:t>
            </w:r>
            <w:r>
              <w:rPr>
                <w:i/>
              </w:rPr>
              <w:t>ation</w:t>
            </w:r>
            <w:r w:rsidRPr="006B04E7">
              <w:rPr>
                <w:i/>
              </w:rPr>
              <w:t xml:space="preserve"> </w:t>
            </w:r>
            <w:r>
              <w:rPr>
                <w:i/>
              </w:rPr>
              <w:t>d</w:t>
            </w:r>
            <w:r w:rsidRPr="006B04E7">
              <w:rPr>
                <w:i/>
              </w:rPr>
              <w:t>epartments</w:t>
            </w:r>
            <w:r>
              <w:rPr>
                <w:i/>
              </w:rPr>
              <w:t xml:space="preserve"> </w:t>
            </w:r>
            <w:r w:rsidRPr="003953E3">
              <w:rPr>
                <w:i/>
              </w:rPr>
              <w:t xml:space="preserve">of the Ministry of Justice. Current vital statistics considers only </w:t>
            </w:r>
            <w:r>
              <w:rPr>
                <w:i/>
              </w:rPr>
              <w:t xml:space="preserve">legally </w:t>
            </w:r>
            <w:r w:rsidRPr="003953E3">
              <w:rPr>
                <w:i/>
              </w:rPr>
              <w:t>registered marriages</w:t>
            </w:r>
            <w:r>
              <w:rPr>
                <w:i/>
              </w:rPr>
              <w:t>.</w:t>
            </w:r>
            <w:r w:rsidRPr="003953E3">
              <w:rPr>
                <w:i/>
              </w:rPr>
              <w:t xml:space="preserve"> </w:t>
            </w:r>
            <w:r>
              <w:rPr>
                <w:i/>
              </w:rPr>
              <w:t>W</w:t>
            </w:r>
            <w:r w:rsidRPr="003953E3">
              <w:rPr>
                <w:i/>
              </w:rPr>
              <w:t xml:space="preserve">hile </w:t>
            </w:r>
            <w:r>
              <w:rPr>
                <w:i/>
              </w:rPr>
              <w:t xml:space="preserve">in </w:t>
            </w:r>
            <w:r w:rsidRPr="003953E3">
              <w:rPr>
                <w:i/>
              </w:rPr>
              <w:t>population census</w:t>
            </w:r>
            <w:r>
              <w:rPr>
                <w:i/>
              </w:rPr>
              <w:t>,</w:t>
            </w:r>
            <w:r w:rsidRPr="003953E3">
              <w:rPr>
                <w:i/>
              </w:rPr>
              <w:t xml:space="preserve"> </w:t>
            </w:r>
            <w:r w:rsidRPr="00D7773E">
              <w:rPr>
                <w:i/>
              </w:rPr>
              <w:t>those who are actually married are taken into account, regardless of whether they are officially registered or not.</w:t>
            </w:r>
          </w:p>
          <w:p w14:paraId="05F9ADD4" w14:textId="77777777" w:rsidR="007A70BF" w:rsidRPr="003953E3" w:rsidRDefault="007A70BF" w:rsidP="007A70BF">
            <w:pPr>
              <w:ind w:firstLine="318"/>
              <w:jc w:val="both"/>
              <w:rPr>
                <w:i/>
              </w:rPr>
            </w:pPr>
            <w:r w:rsidRPr="003953E3">
              <w:rPr>
                <w:b/>
                <w:i/>
              </w:rPr>
              <w:t xml:space="preserve">Crude marriage rate </w:t>
            </w:r>
            <w:r w:rsidRPr="003953E3">
              <w:rPr>
                <w:bCs/>
                <w:i/>
              </w:rPr>
              <w:t>is a</w:t>
            </w:r>
            <w:r w:rsidRPr="003953E3">
              <w:rPr>
                <w:b/>
                <w:i/>
              </w:rPr>
              <w:t xml:space="preserve"> </w:t>
            </w:r>
            <w:r w:rsidRPr="003953E3">
              <w:rPr>
                <w:i/>
              </w:rPr>
              <w:t>ratio of number of registered marriage</w:t>
            </w:r>
            <w:r>
              <w:rPr>
                <w:i/>
              </w:rPr>
              <w:t>s</w:t>
            </w:r>
            <w:r w:rsidRPr="003953E3">
              <w:rPr>
                <w:i/>
              </w:rPr>
              <w:t xml:space="preserve"> to</w:t>
            </w:r>
            <w:r>
              <w:rPr>
                <w:i/>
              </w:rPr>
              <w:t xml:space="preserve"> the</w:t>
            </w:r>
            <w:r w:rsidRPr="003953E3">
              <w:rPr>
                <w:i/>
              </w:rPr>
              <w:t xml:space="preserve"> average annual number of population and </w:t>
            </w:r>
            <w:r>
              <w:rPr>
                <w:i/>
              </w:rPr>
              <w:t xml:space="preserve">is </w:t>
            </w:r>
            <w:r w:rsidRPr="003953E3">
              <w:rPr>
                <w:i/>
              </w:rPr>
              <w:t>expressed per 1000 population.</w:t>
            </w:r>
          </w:p>
          <w:p w14:paraId="568E5251" w14:textId="77777777" w:rsidR="007A70BF" w:rsidRPr="003953E3" w:rsidRDefault="007A70BF" w:rsidP="007A70BF">
            <w:pPr>
              <w:ind w:firstLine="317"/>
              <w:jc w:val="both"/>
              <w:rPr>
                <w:i/>
              </w:rPr>
            </w:pPr>
            <w:r w:rsidRPr="003953E3">
              <w:rPr>
                <w:b/>
                <w:i/>
              </w:rPr>
              <w:t>Divorce (</w:t>
            </w:r>
            <w:r>
              <w:rPr>
                <w:b/>
                <w:i/>
              </w:rPr>
              <w:t>dissolution</w:t>
            </w:r>
            <w:r w:rsidRPr="003953E3">
              <w:rPr>
                <w:b/>
                <w:i/>
              </w:rPr>
              <w:t xml:space="preserve"> of marriage)</w:t>
            </w:r>
            <w:r w:rsidRPr="003953E3">
              <w:rPr>
                <w:i/>
              </w:rPr>
              <w:t xml:space="preserve"> is a final legal </w:t>
            </w:r>
            <w:r>
              <w:rPr>
                <w:i/>
              </w:rPr>
              <w:t>termination</w:t>
            </w:r>
            <w:r w:rsidRPr="003953E3">
              <w:rPr>
                <w:i/>
              </w:rPr>
              <w:t xml:space="preserve"> of</w:t>
            </w:r>
            <w:r>
              <w:rPr>
                <w:i/>
              </w:rPr>
              <w:t xml:space="preserve"> marriage </w:t>
            </w:r>
            <w:r w:rsidRPr="00D7773E">
              <w:rPr>
                <w:i/>
              </w:rPr>
              <w:t>upon the application of both spouses living together or either of them.</w:t>
            </w:r>
            <w:r w:rsidRPr="003953E3">
              <w:rPr>
                <w:i/>
              </w:rPr>
              <w:t xml:space="preserve"> </w:t>
            </w:r>
            <w:r w:rsidRPr="00D7773E">
              <w:rPr>
                <w:i/>
              </w:rPr>
              <w:t xml:space="preserve">A marriage is considered dissolved after the dissolution has been registered by the registration </w:t>
            </w:r>
            <w:r>
              <w:rPr>
                <w:i/>
              </w:rPr>
              <w:t>departments</w:t>
            </w:r>
            <w:r w:rsidRPr="00D7773E">
              <w:rPr>
                <w:i/>
              </w:rPr>
              <w:t xml:space="preserve"> of the Ministry of Justice</w:t>
            </w:r>
            <w:r w:rsidRPr="003953E3">
              <w:rPr>
                <w:i/>
              </w:rPr>
              <w:t>.</w:t>
            </w:r>
          </w:p>
          <w:p w14:paraId="6DC0B54A" w14:textId="32C9DE96" w:rsidR="007A70BF" w:rsidRPr="00240C99" w:rsidRDefault="007A70BF" w:rsidP="00F44317">
            <w:pPr>
              <w:ind w:firstLine="317"/>
              <w:jc w:val="both"/>
              <w:rPr>
                <w:b/>
                <w:lang w:val="az-Latn-AZ"/>
              </w:rPr>
            </w:pPr>
            <w:r w:rsidRPr="003953E3">
              <w:rPr>
                <w:b/>
                <w:i/>
              </w:rPr>
              <w:t xml:space="preserve">Crude divorce rate </w:t>
            </w:r>
            <w:r w:rsidRPr="003953E3">
              <w:rPr>
                <w:bCs/>
                <w:i/>
              </w:rPr>
              <w:t xml:space="preserve">is a ratio of </w:t>
            </w:r>
            <w:r>
              <w:rPr>
                <w:bCs/>
                <w:i/>
              </w:rPr>
              <w:t xml:space="preserve">the </w:t>
            </w:r>
            <w:r w:rsidRPr="003953E3">
              <w:rPr>
                <w:i/>
              </w:rPr>
              <w:t xml:space="preserve">number of divorces </w:t>
            </w:r>
            <w:r w:rsidRPr="00A4474A">
              <w:rPr>
                <w:i/>
              </w:rPr>
              <w:t>during the indicated period</w:t>
            </w:r>
            <w:r>
              <w:rPr>
                <w:i/>
              </w:rPr>
              <w:t xml:space="preserve"> </w:t>
            </w:r>
            <w:r w:rsidRPr="003953E3">
              <w:rPr>
                <w:i/>
              </w:rPr>
              <w:t>to</w:t>
            </w:r>
            <w:r>
              <w:rPr>
                <w:i/>
              </w:rPr>
              <w:t xml:space="preserve"> the</w:t>
            </w:r>
            <w:r w:rsidRPr="003953E3">
              <w:rPr>
                <w:i/>
              </w:rPr>
              <w:t xml:space="preserve"> average annual number of</w:t>
            </w:r>
            <w:r w:rsidR="00F44317">
              <w:rPr>
                <w:i/>
              </w:rPr>
              <w:t xml:space="preserve"> </w:t>
            </w:r>
            <w:proofErr w:type="gramStart"/>
            <w:r w:rsidR="00F44317">
              <w:rPr>
                <w:i/>
              </w:rPr>
              <w:t>population</w:t>
            </w:r>
            <w:proofErr w:type="gramEnd"/>
            <w:r>
              <w:rPr>
                <w:i/>
              </w:rPr>
              <w:t xml:space="preserve"> during that period</w:t>
            </w:r>
            <w:r w:rsidRPr="003953E3">
              <w:rPr>
                <w:i/>
              </w:rPr>
              <w:t xml:space="preserve"> and</w:t>
            </w:r>
            <w:r>
              <w:rPr>
                <w:i/>
              </w:rPr>
              <w:t xml:space="preserve"> is</w:t>
            </w:r>
            <w:r w:rsidRPr="003953E3">
              <w:rPr>
                <w:i/>
              </w:rPr>
              <w:t xml:space="preserve"> expressed per 1000 population.</w:t>
            </w:r>
            <w:r>
              <w:rPr>
                <w:i/>
              </w:rPr>
              <w:t xml:space="preserve"> </w:t>
            </w:r>
          </w:p>
        </w:tc>
      </w:tr>
    </w:tbl>
    <w:p w14:paraId="17F58351" w14:textId="77777777" w:rsidR="00327D3D" w:rsidRPr="007A70BF" w:rsidRDefault="00327D3D" w:rsidP="007A70BF">
      <w:pPr>
        <w:pStyle w:val="BodyText"/>
        <w:ind w:firstLine="317"/>
        <w:rPr>
          <w:b/>
          <w:sz w:val="23"/>
          <w:szCs w:val="23"/>
          <w:lang w:val="az-Latn-AZ"/>
        </w:rPr>
      </w:pPr>
    </w:p>
    <w:sectPr w:rsidR="00327D3D" w:rsidRPr="007A70BF" w:rsidSect="00240C99">
      <w:footerReference w:type="even" r:id="rId8"/>
      <w:footerReference w:type="default" r:id="rId9"/>
      <w:pgSz w:w="11907" w:h="16840" w:code="9"/>
      <w:pgMar w:top="851" w:right="850" w:bottom="1276" w:left="1418" w:header="720" w:footer="720" w:gutter="0"/>
      <w:pgNumType w:start="1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2B4971" w14:textId="77777777" w:rsidR="00FE0C22" w:rsidRDefault="00FE0C22">
      <w:r>
        <w:separator/>
      </w:r>
    </w:p>
  </w:endnote>
  <w:endnote w:type="continuationSeparator" w:id="0">
    <w:p w14:paraId="17970747" w14:textId="77777777" w:rsidR="00FE0C22" w:rsidRDefault="00FE0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AzLat">
    <w:panose1 w:val="020B0604020202020204"/>
    <w:charset w:val="CC"/>
    <w:family w:val="swiss"/>
    <w:pitch w:val="variable"/>
    <w:sig w:usb0="00000201" w:usb1="00000000" w:usb2="00000000" w:usb3="00000000" w:csb0="00000004"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5045A" w14:textId="77777777" w:rsidR="00463E06" w:rsidRPr="00240C99" w:rsidRDefault="00463E06" w:rsidP="003B1A0E">
    <w:pPr>
      <w:pStyle w:val="Footer"/>
      <w:tabs>
        <w:tab w:val="clear" w:pos="4320"/>
        <w:tab w:val="clear" w:pos="8640"/>
      </w:tabs>
      <w:ind w:right="-1"/>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2BF78" w14:textId="77777777" w:rsidR="00463E06" w:rsidRDefault="00463E06" w:rsidP="00E57B1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920FA" w14:textId="77777777" w:rsidR="00FE0C22" w:rsidRDefault="00FE0C22">
      <w:r>
        <w:separator/>
      </w:r>
    </w:p>
  </w:footnote>
  <w:footnote w:type="continuationSeparator" w:id="0">
    <w:p w14:paraId="4B0D4678" w14:textId="77777777" w:rsidR="00FE0C22" w:rsidRDefault="00FE0C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791E32"/>
    <w:multiLevelType w:val="hybridMultilevel"/>
    <w:tmpl w:val="A83C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C3A"/>
    <w:rsid w:val="00003D58"/>
    <w:rsid w:val="000211CB"/>
    <w:rsid w:val="00031951"/>
    <w:rsid w:val="00040C41"/>
    <w:rsid w:val="00044203"/>
    <w:rsid w:val="000443FB"/>
    <w:rsid w:val="00044FC8"/>
    <w:rsid w:val="0004671B"/>
    <w:rsid w:val="00054507"/>
    <w:rsid w:val="0005728D"/>
    <w:rsid w:val="0005751A"/>
    <w:rsid w:val="0006589E"/>
    <w:rsid w:val="00076CEC"/>
    <w:rsid w:val="00082124"/>
    <w:rsid w:val="00086C55"/>
    <w:rsid w:val="000A5D23"/>
    <w:rsid w:val="000A6DC5"/>
    <w:rsid w:val="000B5CBA"/>
    <w:rsid w:val="000C072C"/>
    <w:rsid w:val="000C179A"/>
    <w:rsid w:val="000C3B0D"/>
    <w:rsid w:val="000C7B66"/>
    <w:rsid w:val="000D4354"/>
    <w:rsid w:val="000D5D79"/>
    <w:rsid w:val="000D7983"/>
    <w:rsid w:val="000F02DB"/>
    <w:rsid w:val="000F71E0"/>
    <w:rsid w:val="00106069"/>
    <w:rsid w:val="00120934"/>
    <w:rsid w:val="001340FE"/>
    <w:rsid w:val="001429D3"/>
    <w:rsid w:val="00145191"/>
    <w:rsid w:val="00172F05"/>
    <w:rsid w:val="001731E9"/>
    <w:rsid w:val="001747D9"/>
    <w:rsid w:val="0018105A"/>
    <w:rsid w:val="00184F0D"/>
    <w:rsid w:val="00187958"/>
    <w:rsid w:val="00190498"/>
    <w:rsid w:val="001A7F3E"/>
    <w:rsid w:val="001B2C69"/>
    <w:rsid w:val="001C6215"/>
    <w:rsid w:val="001D6BF7"/>
    <w:rsid w:val="00201C78"/>
    <w:rsid w:val="00213C72"/>
    <w:rsid w:val="0022148D"/>
    <w:rsid w:val="00225983"/>
    <w:rsid w:val="00232989"/>
    <w:rsid w:val="00232E25"/>
    <w:rsid w:val="00240C99"/>
    <w:rsid w:val="00246A90"/>
    <w:rsid w:val="00250D8A"/>
    <w:rsid w:val="00273A74"/>
    <w:rsid w:val="002774FD"/>
    <w:rsid w:val="002A4C13"/>
    <w:rsid w:val="002B79E2"/>
    <w:rsid w:val="002D14F4"/>
    <w:rsid w:val="002D6635"/>
    <w:rsid w:val="002E415A"/>
    <w:rsid w:val="00302B0E"/>
    <w:rsid w:val="003076BD"/>
    <w:rsid w:val="00316148"/>
    <w:rsid w:val="0032140F"/>
    <w:rsid w:val="00327D3D"/>
    <w:rsid w:val="00343B10"/>
    <w:rsid w:val="00354E80"/>
    <w:rsid w:val="00363005"/>
    <w:rsid w:val="00363823"/>
    <w:rsid w:val="00366C6E"/>
    <w:rsid w:val="003803FA"/>
    <w:rsid w:val="003863EC"/>
    <w:rsid w:val="00386639"/>
    <w:rsid w:val="003922B2"/>
    <w:rsid w:val="0039614F"/>
    <w:rsid w:val="00396AF5"/>
    <w:rsid w:val="003A10F7"/>
    <w:rsid w:val="003B1A0E"/>
    <w:rsid w:val="003B4EC2"/>
    <w:rsid w:val="003D0F15"/>
    <w:rsid w:val="004067B2"/>
    <w:rsid w:val="0041343F"/>
    <w:rsid w:val="00413C4C"/>
    <w:rsid w:val="004148D3"/>
    <w:rsid w:val="00421A55"/>
    <w:rsid w:val="00463E06"/>
    <w:rsid w:val="004666DD"/>
    <w:rsid w:val="00484C6B"/>
    <w:rsid w:val="004A5389"/>
    <w:rsid w:val="004D0DF1"/>
    <w:rsid w:val="004E003F"/>
    <w:rsid w:val="004E78B6"/>
    <w:rsid w:val="0050239F"/>
    <w:rsid w:val="0050325A"/>
    <w:rsid w:val="005154FA"/>
    <w:rsid w:val="005205A2"/>
    <w:rsid w:val="0052553E"/>
    <w:rsid w:val="00531C9C"/>
    <w:rsid w:val="00550CDC"/>
    <w:rsid w:val="005A3999"/>
    <w:rsid w:val="005D1155"/>
    <w:rsid w:val="005D420E"/>
    <w:rsid w:val="005E21A7"/>
    <w:rsid w:val="005F2107"/>
    <w:rsid w:val="0060223D"/>
    <w:rsid w:val="00604945"/>
    <w:rsid w:val="00614702"/>
    <w:rsid w:val="00616523"/>
    <w:rsid w:val="00650F5E"/>
    <w:rsid w:val="00654EA0"/>
    <w:rsid w:val="00660BCC"/>
    <w:rsid w:val="006A1D2A"/>
    <w:rsid w:val="006B7A35"/>
    <w:rsid w:val="006C1673"/>
    <w:rsid w:val="006C2A0A"/>
    <w:rsid w:val="006C2C21"/>
    <w:rsid w:val="006C67DF"/>
    <w:rsid w:val="006E4270"/>
    <w:rsid w:val="006F1C75"/>
    <w:rsid w:val="006F64F6"/>
    <w:rsid w:val="007004E2"/>
    <w:rsid w:val="00710627"/>
    <w:rsid w:val="00716281"/>
    <w:rsid w:val="0072005D"/>
    <w:rsid w:val="00730EC7"/>
    <w:rsid w:val="0073223D"/>
    <w:rsid w:val="007346FC"/>
    <w:rsid w:val="0073724F"/>
    <w:rsid w:val="00740A64"/>
    <w:rsid w:val="0074133C"/>
    <w:rsid w:val="00744D7D"/>
    <w:rsid w:val="0075077C"/>
    <w:rsid w:val="0079706E"/>
    <w:rsid w:val="007A4DFD"/>
    <w:rsid w:val="007A70BF"/>
    <w:rsid w:val="007C0F4C"/>
    <w:rsid w:val="007C1F83"/>
    <w:rsid w:val="007D3390"/>
    <w:rsid w:val="007E0AEB"/>
    <w:rsid w:val="007E2FCB"/>
    <w:rsid w:val="007E3EB5"/>
    <w:rsid w:val="007F354A"/>
    <w:rsid w:val="007F6E45"/>
    <w:rsid w:val="008157F4"/>
    <w:rsid w:val="008404F8"/>
    <w:rsid w:val="00853BFE"/>
    <w:rsid w:val="0085609E"/>
    <w:rsid w:val="008608EA"/>
    <w:rsid w:val="008633B4"/>
    <w:rsid w:val="0086352D"/>
    <w:rsid w:val="008849AE"/>
    <w:rsid w:val="008A3F3E"/>
    <w:rsid w:val="008A4744"/>
    <w:rsid w:val="008C5B63"/>
    <w:rsid w:val="008D33FE"/>
    <w:rsid w:val="008E02E6"/>
    <w:rsid w:val="008E07AC"/>
    <w:rsid w:val="008E22E4"/>
    <w:rsid w:val="008E2C2D"/>
    <w:rsid w:val="008F443F"/>
    <w:rsid w:val="008F7475"/>
    <w:rsid w:val="00902016"/>
    <w:rsid w:val="00907837"/>
    <w:rsid w:val="00927978"/>
    <w:rsid w:val="009343F2"/>
    <w:rsid w:val="00935E65"/>
    <w:rsid w:val="009544DD"/>
    <w:rsid w:val="00961F49"/>
    <w:rsid w:val="009642F5"/>
    <w:rsid w:val="00964A30"/>
    <w:rsid w:val="00990080"/>
    <w:rsid w:val="00990B2F"/>
    <w:rsid w:val="009A1EA4"/>
    <w:rsid w:val="009B70EC"/>
    <w:rsid w:val="009C25E1"/>
    <w:rsid w:val="009C6B1A"/>
    <w:rsid w:val="009C6DBC"/>
    <w:rsid w:val="009E19B1"/>
    <w:rsid w:val="009E58FA"/>
    <w:rsid w:val="009F3BA9"/>
    <w:rsid w:val="00A0106C"/>
    <w:rsid w:val="00A12E78"/>
    <w:rsid w:val="00A37EB8"/>
    <w:rsid w:val="00A4249D"/>
    <w:rsid w:val="00A50AEC"/>
    <w:rsid w:val="00A62481"/>
    <w:rsid w:val="00A63263"/>
    <w:rsid w:val="00A751F3"/>
    <w:rsid w:val="00AB7B1E"/>
    <w:rsid w:val="00AC0640"/>
    <w:rsid w:val="00AC3681"/>
    <w:rsid w:val="00AD78A1"/>
    <w:rsid w:val="00B10C87"/>
    <w:rsid w:val="00B24678"/>
    <w:rsid w:val="00B27F7F"/>
    <w:rsid w:val="00B3316E"/>
    <w:rsid w:val="00B44D0F"/>
    <w:rsid w:val="00B534F6"/>
    <w:rsid w:val="00B67C19"/>
    <w:rsid w:val="00B744F2"/>
    <w:rsid w:val="00BA38B8"/>
    <w:rsid w:val="00BA6A69"/>
    <w:rsid w:val="00BC0E59"/>
    <w:rsid w:val="00BC2B63"/>
    <w:rsid w:val="00BE4E70"/>
    <w:rsid w:val="00BE620B"/>
    <w:rsid w:val="00C07D8A"/>
    <w:rsid w:val="00C1353E"/>
    <w:rsid w:val="00C20D10"/>
    <w:rsid w:val="00C2529F"/>
    <w:rsid w:val="00C37A3C"/>
    <w:rsid w:val="00C37ADE"/>
    <w:rsid w:val="00C54C95"/>
    <w:rsid w:val="00C6277B"/>
    <w:rsid w:val="00C64544"/>
    <w:rsid w:val="00C74018"/>
    <w:rsid w:val="00C7407C"/>
    <w:rsid w:val="00C76DE6"/>
    <w:rsid w:val="00C77444"/>
    <w:rsid w:val="00C802AA"/>
    <w:rsid w:val="00C839EB"/>
    <w:rsid w:val="00C86B21"/>
    <w:rsid w:val="00C879F4"/>
    <w:rsid w:val="00C87F72"/>
    <w:rsid w:val="00CA53D3"/>
    <w:rsid w:val="00CA6DB2"/>
    <w:rsid w:val="00CA7488"/>
    <w:rsid w:val="00CC340A"/>
    <w:rsid w:val="00CE2904"/>
    <w:rsid w:val="00CE3D61"/>
    <w:rsid w:val="00CF5F7F"/>
    <w:rsid w:val="00D17271"/>
    <w:rsid w:val="00D223E3"/>
    <w:rsid w:val="00D25C3A"/>
    <w:rsid w:val="00D521B7"/>
    <w:rsid w:val="00D607C1"/>
    <w:rsid w:val="00D6760E"/>
    <w:rsid w:val="00D7710C"/>
    <w:rsid w:val="00D86CCB"/>
    <w:rsid w:val="00D912C2"/>
    <w:rsid w:val="00D97086"/>
    <w:rsid w:val="00DA51C9"/>
    <w:rsid w:val="00DE3622"/>
    <w:rsid w:val="00DE4A11"/>
    <w:rsid w:val="00DE52BC"/>
    <w:rsid w:val="00DF127F"/>
    <w:rsid w:val="00DF55CA"/>
    <w:rsid w:val="00DF6187"/>
    <w:rsid w:val="00DF6B83"/>
    <w:rsid w:val="00E03AA0"/>
    <w:rsid w:val="00E048A0"/>
    <w:rsid w:val="00E119EE"/>
    <w:rsid w:val="00E23606"/>
    <w:rsid w:val="00E31F6E"/>
    <w:rsid w:val="00E37B31"/>
    <w:rsid w:val="00E42413"/>
    <w:rsid w:val="00E43E9B"/>
    <w:rsid w:val="00E44709"/>
    <w:rsid w:val="00E47DEE"/>
    <w:rsid w:val="00E57B12"/>
    <w:rsid w:val="00E623E2"/>
    <w:rsid w:val="00E6711B"/>
    <w:rsid w:val="00E855A3"/>
    <w:rsid w:val="00E870BF"/>
    <w:rsid w:val="00E966EE"/>
    <w:rsid w:val="00EA2C6D"/>
    <w:rsid w:val="00EB04FA"/>
    <w:rsid w:val="00EB0500"/>
    <w:rsid w:val="00EB3C32"/>
    <w:rsid w:val="00EB4E2A"/>
    <w:rsid w:val="00EC2C81"/>
    <w:rsid w:val="00EC6628"/>
    <w:rsid w:val="00ED41E8"/>
    <w:rsid w:val="00ED7D78"/>
    <w:rsid w:val="00EE1E71"/>
    <w:rsid w:val="00EE6001"/>
    <w:rsid w:val="00EF33AD"/>
    <w:rsid w:val="00EF4CEB"/>
    <w:rsid w:val="00F03800"/>
    <w:rsid w:val="00F12B2B"/>
    <w:rsid w:val="00F34EE4"/>
    <w:rsid w:val="00F35751"/>
    <w:rsid w:val="00F44317"/>
    <w:rsid w:val="00F446E7"/>
    <w:rsid w:val="00F4726F"/>
    <w:rsid w:val="00F52F4B"/>
    <w:rsid w:val="00F56526"/>
    <w:rsid w:val="00F62769"/>
    <w:rsid w:val="00F63574"/>
    <w:rsid w:val="00F6761B"/>
    <w:rsid w:val="00F6765B"/>
    <w:rsid w:val="00F67DA4"/>
    <w:rsid w:val="00F76C0A"/>
    <w:rsid w:val="00F91AC7"/>
    <w:rsid w:val="00FD6B09"/>
    <w:rsid w:val="00FE0C22"/>
    <w:rsid w:val="00FE1ED4"/>
    <w:rsid w:val="00FE2CE6"/>
    <w:rsid w:val="00FE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98A48D"/>
  <w15:chartTrackingRefBased/>
  <w15:docId w15:val="{C963F2D7-88FD-454B-BBAC-0715AA2B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ru-RU"/>
    </w:rPr>
  </w:style>
  <w:style w:type="paragraph" w:styleId="Heading1">
    <w:name w:val="heading 1"/>
    <w:basedOn w:val="Normal"/>
    <w:next w:val="Normal"/>
    <w:qFormat/>
    <w:pPr>
      <w:keepNext/>
      <w:jc w:val="both"/>
      <w:outlineLvl w:val="0"/>
    </w:pPr>
    <w:rPr>
      <w:rFonts w:ascii="Arial AzLat" w:hAnsi="Arial AzLat"/>
      <w:b/>
      <w:sz w:val="28"/>
      <w:lang w:val="ru-RU" w:eastAsia="en-US"/>
    </w:rPr>
  </w:style>
  <w:style w:type="paragraph" w:styleId="Heading2">
    <w:name w:val="heading 2"/>
    <w:basedOn w:val="Normal"/>
    <w:next w:val="Normal"/>
    <w:qFormat/>
    <w:pPr>
      <w:keepNext/>
      <w:ind w:firstLine="720"/>
      <w:jc w:val="both"/>
      <w:outlineLvl w:val="1"/>
    </w:pPr>
    <w:rPr>
      <w:rFonts w:ascii="Arial AzLat" w:hAnsi="Arial AzLat"/>
      <w:b/>
      <w:sz w:val="28"/>
      <w:lang w:val="ru-RU"/>
    </w:rPr>
  </w:style>
  <w:style w:type="paragraph" w:styleId="Heading3">
    <w:name w:val="heading 3"/>
    <w:basedOn w:val="Normal"/>
    <w:next w:val="Normal"/>
    <w:qFormat/>
    <w:pPr>
      <w:keepNext/>
      <w:tabs>
        <w:tab w:val="left" w:pos="1843"/>
      </w:tabs>
      <w:jc w:val="both"/>
      <w:outlineLvl w:val="2"/>
    </w:pPr>
    <w:rPr>
      <w:rFonts w:ascii="Arial AzLat" w:hAnsi="Arial AzLat"/>
      <w:sz w:val="28"/>
    </w:rPr>
  </w:style>
  <w:style w:type="paragraph" w:styleId="Heading4">
    <w:name w:val="heading 4"/>
    <w:basedOn w:val="Normal"/>
    <w:next w:val="Normal"/>
    <w:qFormat/>
    <w:pPr>
      <w:keepNext/>
      <w:tabs>
        <w:tab w:val="left" w:pos="1843"/>
      </w:tabs>
      <w:jc w:val="center"/>
      <w:outlineLvl w:val="3"/>
    </w:pPr>
    <w:rPr>
      <w:rFonts w:ascii="Arial AzLat" w:hAnsi="Arial AzLat"/>
      <w:b/>
      <w:sz w:val="24"/>
      <w:lang w:val="ru-RU"/>
    </w:rPr>
  </w:style>
  <w:style w:type="paragraph" w:styleId="Heading5">
    <w:name w:val="heading 5"/>
    <w:basedOn w:val="Normal"/>
    <w:next w:val="Normal"/>
    <w:qFormat/>
    <w:pPr>
      <w:keepNext/>
      <w:ind w:firstLine="720"/>
      <w:jc w:val="both"/>
      <w:outlineLvl w:val="4"/>
    </w:pPr>
    <w:rPr>
      <w:rFonts w:ascii="Arial AzLat" w:hAnsi="Arial AzLat"/>
      <w:b/>
      <w:sz w:val="23"/>
      <w:lang w:val="ru-RU"/>
    </w:rPr>
  </w:style>
  <w:style w:type="paragraph" w:styleId="Heading6">
    <w:name w:val="heading 6"/>
    <w:basedOn w:val="Normal"/>
    <w:next w:val="Normal"/>
    <w:qFormat/>
    <w:pPr>
      <w:keepNext/>
      <w:jc w:val="center"/>
      <w:outlineLvl w:val="5"/>
    </w:pPr>
    <w:rPr>
      <w:rFonts w:ascii="Arial AzLat" w:hAnsi="Arial AzLat"/>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09" w:hanging="709"/>
      <w:jc w:val="both"/>
    </w:pPr>
    <w:rPr>
      <w:rFonts w:ascii="Arial AzLat" w:hAnsi="Arial AzLat"/>
      <w:sz w:val="30"/>
      <w:lang w:val="ru-RU" w:eastAsia="en-US"/>
    </w:rPr>
  </w:style>
  <w:style w:type="paragraph" w:styleId="Header">
    <w:name w:val="header"/>
    <w:basedOn w:val="Normal"/>
    <w:link w:val="Head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567"/>
    </w:pPr>
    <w:rPr>
      <w:rFonts w:ascii="Arial AzLat" w:hAnsi="Arial AzLat"/>
      <w:sz w:val="28"/>
      <w:lang w:val="ru-RU"/>
    </w:rPr>
  </w:style>
  <w:style w:type="paragraph" w:styleId="BodyTextIndent3">
    <w:name w:val="Body Text Indent 3"/>
    <w:basedOn w:val="Normal"/>
    <w:pPr>
      <w:ind w:firstLine="720"/>
    </w:pPr>
    <w:rPr>
      <w:rFonts w:ascii="Arial AzLat" w:hAnsi="Arial AzLat"/>
      <w:sz w:val="28"/>
      <w:lang w:val="ru-RU"/>
    </w:rPr>
  </w:style>
  <w:style w:type="paragraph" w:styleId="Title">
    <w:name w:val="Title"/>
    <w:basedOn w:val="Normal"/>
    <w:qFormat/>
    <w:pPr>
      <w:jc w:val="center"/>
    </w:pPr>
    <w:rPr>
      <w:rFonts w:ascii="Arial AzLat" w:hAnsi="Arial AzLat"/>
      <w:b/>
      <w:sz w:val="28"/>
      <w:lang w:val="ru-RU"/>
    </w:rPr>
  </w:style>
  <w:style w:type="paragraph" w:styleId="Footer">
    <w:name w:val="footer"/>
    <w:basedOn w:val="Normal"/>
    <w:link w:val="FooterChar"/>
    <w:uiPriority w:val="99"/>
    <w:pPr>
      <w:tabs>
        <w:tab w:val="center" w:pos="4320"/>
        <w:tab w:val="right" w:pos="8640"/>
      </w:tabs>
    </w:pPr>
    <w:rPr>
      <w:lang w:eastAsia="x-none"/>
    </w:rPr>
  </w:style>
  <w:style w:type="paragraph" w:styleId="BodyText">
    <w:name w:val="Body Text"/>
    <w:basedOn w:val="Normal"/>
    <w:pPr>
      <w:jc w:val="both"/>
    </w:pPr>
    <w:rPr>
      <w:sz w:val="28"/>
    </w:rPr>
  </w:style>
  <w:style w:type="paragraph" w:styleId="BalloonText">
    <w:name w:val="Balloon Text"/>
    <w:basedOn w:val="Normal"/>
    <w:semiHidden/>
    <w:rsid w:val="000A5D23"/>
    <w:rPr>
      <w:rFonts w:ascii="Tahoma" w:hAnsi="Tahoma" w:cs="Tahoma"/>
      <w:sz w:val="16"/>
      <w:szCs w:val="16"/>
    </w:rPr>
  </w:style>
  <w:style w:type="table" w:styleId="TableGrid">
    <w:name w:val="Table Grid"/>
    <w:basedOn w:val="TableNormal"/>
    <w:rsid w:val="00F56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E620B"/>
    <w:pPr>
      <w:spacing w:after="120" w:line="480" w:lineRule="auto"/>
    </w:pPr>
  </w:style>
  <w:style w:type="paragraph" w:customStyle="1" w:styleId="Default">
    <w:name w:val="Default"/>
    <w:rsid w:val="00550CDC"/>
    <w:pPr>
      <w:autoSpaceDE w:val="0"/>
      <w:autoSpaceDN w:val="0"/>
      <w:adjustRightInd w:val="0"/>
    </w:pPr>
    <w:rPr>
      <w:rFonts w:ascii="Tahoma" w:hAnsi="Tahoma" w:cs="Tahoma"/>
      <w:color w:val="000000"/>
      <w:sz w:val="24"/>
      <w:szCs w:val="24"/>
      <w:lang w:val="ru-RU" w:eastAsia="ru-RU"/>
    </w:rPr>
  </w:style>
  <w:style w:type="character" w:customStyle="1" w:styleId="HeaderChar">
    <w:name w:val="Header Char"/>
    <w:link w:val="Header"/>
    <w:rsid w:val="00B10C87"/>
    <w:rPr>
      <w:lang w:val="en-US" w:eastAsia="ru-RU" w:bidi="ar-SA"/>
    </w:rPr>
  </w:style>
  <w:style w:type="character" w:customStyle="1" w:styleId="FooterChar">
    <w:name w:val="Footer Char"/>
    <w:link w:val="Footer"/>
    <w:uiPriority w:val="99"/>
    <w:rsid w:val="00240C99"/>
    <w:rPr>
      <w:lang w:val="en-US"/>
    </w:rPr>
  </w:style>
  <w:style w:type="paragraph" w:styleId="NormalWeb">
    <w:name w:val="Normal (Web)"/>
    <w:basedOn w:val="Normal"/>
    <w:uiPriority w:val="99"/>
    <w:unhideWhenUsed/>
    <w:rsid w:val="00E6711B"/>
    <w:pPr>
      <w:spacing w:before="100" w:beforeAutospacing="1" w:after="100" w:afterAutospacing="1"/>
    </w:pPr>
    <w:rPr>
      <w:sz w:val="24"/>
      <w:szCs w:val="24"/>
      <w:lang w:val="az-Latn-AZ" w:eastAsia="az-Latn-A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909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B16B3-0455-4207-B5CF-B6A6E427B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861</Words>
  <Characters>4914</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Методоложи изащатлар2</vt:lpstr>
      <vt:lpstr>Методоложи изащатлар2</vt:lpstr>
    </vt:vector>
  </TitlesOfParts>
  <Company>SSC</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Методоложи изащатлар2</dc:title>
  <dc:subject/>
  <dc:creator>P.KAMAL</dc:creator>
  <cp:keywords/>
  <cp:lastModifiedBy>Sitara Babayeva</cp:lastModifiedBy>
  <cp:revision>6</cp:revision>
  <cp:lastPrinted>2014-06-13T04:43:00Z</cp:lastPrinted>
  <dcterms:created xsi:type="dcterms:W3CDTF">2025-08-08T08:42:00Z</dcterms:created>
  <dcterms:modified xsi:type="dcterms:W3CDTF">2026-08-11T07:57:00Z</dcterms:modified>
</cp:coreProperties>
</file>